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6E35" w14:textId="01A7EE74" w:rsidR="00792F25" w:rsidRDefault="00792F25" w:rsidP="00792F25">
      <w:pPr>
        <w:pStyle w:val="Nagwek"/>
      </w:pPr>
    </w:p>
    <w:p w14:paraId="34033195" w14:textId="77777777" w:rsidR="00792F25" w:rsidRDefault="00792F25" w:rsidP="00792F25">
      <w:pPr>
        <w:rPr>
          <w:rFonts w:ascii="Segoe UI Light" w:hAnsi="Segoe UI Light" w:cs="Segoe UI Light"/>
          <w:b/>
          <w:sz w:val="20"/>
          <w:szCs w:val="20"/>
        </w:rPr>
      </w:pPr>
    </w:p>
    <w:p w14:paraId="033CAFE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2D05838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BDE8C11" w14:textId="2D739A6C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proofErr w:type="gramStart"/>
      <w:r w:rsidR="0071419D">
        <w:rPr>
          <w:rFonts w:ascii="Segoe UI Light" w:hAnsi="Segoe UI Light" w:cs="Segoe UI Light"/>
          <w:b/>
          <w:sz w:val="20"/>
          <w:szCs w:val="20"/>
        </w:rPr>
        <w:t>…….</w:t>
      </w:r>
      <w:proofErr w:type="gramEnd"/>
      <w:r w:rsidR="0071419D">
        <w:rPr>
          <w:rFonts w:ascii="Segoe UI Light" w:hAnsi="Segoe UI Light" w:cs="Segoe UI Light"/>
          <w:b/>
          <w:sz w:val="20"/>
          <w:szCs w:val="20"/>
        </w:rPr>
        <w:t>.</w:t>
      </w:r>
    </w:p>
    <w:p w14:paraId="73B01548" w14:textId="4792E0D4" w:rsidR="00A90F80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6B7B07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A0D9978" w14:textId="77777777" w:rsidR="0071419D" w:rsidRPr="0071419D" w:rsidRDefault="0071419D" w:rsidP="0071419D">
      <w:pPr>
        <w:numPr>
          <w:ilvl w:val="0"/>
          <w:numId w:val="34"/>
        </w:numPr>
        <w:jc w:val="both"/>
        <w:rPr>
          <w:rFonts w:ascii="Segoe UI Light" w:hAnsi="Segoe UI Light" w:cs="Segoe UI Light"/>
          <w:b/>
          <w:sz w:val="20"/>
          <w:szCs w:val="20"/>
        </w:rPr>
      </w:pPr>
      <w:bookmarkStart w:id="0" w:name="_Hlk516037319"/>
      <w:r w:rsidRPr="0071419D">
        <w:rPr>
          <w:rFonts w:ascii="Segoe UI Light" w:hAnsi="Segoe UI Light" w:cs="Segoe UI Light"/>
          <w:b/>
          <w:sz w:val="20"/>
          <w:szCs w:val="20"/>
        </w:rPr>
        <w:t>„Modernizacja drogi dojazdowej do gruntów rolnych o nawierzchni tłuczniowej z powierzchniowym utrwaleniem emulsją i grysami o długości 0,682 km w obrębie geodezyjnym Sumin, dz. nr 296</w:t>
      </w:r>
      <w:r w:rsidRPr="0071419D">
        <w:rPr>
          <w:rFonts w:ascii="Segoe UI Light" w:hAnsi="Segoe UI Light" w:cs="Segoe UI Light"/>
          <w:b/>
          <w:bCs/>
          <w:sz w:val="20"/>
          <w:szCs w:val="20"/>
        </w:rPr>
        <w:t>”</w:t>
      </w:r>
    </w:p>
    <w:bookmarkEnd w:id="0"/>
    <w:p w14:paraId="11F988C7" w14:textId="77777777" w:rsidR="0035534E" w:rsidRDefault="0035534E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52D5255" w14:textId="71096F23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410BC72C" w:rsidR="005A1AB3" w:rsidRPr="006B7B07" w:rsidRDefault="005A1AB3" w:rsidP="0066583A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Gmin</w:t>
      </w:r>
      <w:r w:rsidR="0071419D">
        <w:rPr>
          <w:rFonts w:ascii="Segoe UI Light" w:hAnsi="Segoe UI Light" w:cs="Segoe UI Light"/>
          <w:b/>
          <w:bCs/>
          <w:sz w:val="20"/>
          <w:szCs w:val="20"/>
        </w:rPr>
        <w:t>ą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Osiek</w:t>
      </w:r>
      <w:r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</w:t>
      </w:r>
      <w:r w:rsidR="0066583A" w:rsidRPr="0066583A">
        <w:rPr>
          <w:rFonts w:ascii="Segoe UI Light" w:hAnsi="Segoe UI Light" w:cs="Segoe UI Light"/>
          <w:sz w:val="20"/>
          <w:szCs w:val="20"/>
        </w:rPr>
        <w:t>posiadająca status podmiotu publicznego w rozumieniu art.4 pkt 2) ustawy z dnia 8 marca 2013 r. o przeciwdziałaniu nadmiernym opóźnieniom w transakcjach handlowych (</w:t>
      </w:r>
      <w:proofErr w:type="spellStart"/>
      <w:r w:rsidR="0066583A" w:rsidRPr="0066583A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="0066583A" w:rsidRPr="0066583A">
        <w:rPr>
          <w:rFonts w:ascii="Segoe UI Light" w:hAnsi="Segoe UI Light" w:cs="Segoe UI Light"/>
          <w:sz w:val="20"/>
          <w:szCs w:val="20"/>
        </w:rPr>
        <w:t xml:space="preserve">. Dz.U. z 2020 r. poz. 935 z </w:t>
      </w:r>
      <w:proofErr w:type="spellStart"/>
      <w:r w:rsidR="0066583A" w:rsidRPr="0066583A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66583A" w:rsidRPr="0066583A">
        <w:rPr>
          <w:rFonts w:ascii="Segoe UI Light" w:hAnsi="Segoe UI Light" w:cs="Segoe UI Light"/>
          <w:sz w:val="20"/>
          <w:szCs w:val="20"/>
        </w:rPr>
        <w:t>. zm.), reprezentowaną przez</w:t>
      </w:r>
      <w:r w:rsidRPr="006B7B07">
        <w:rPr>
          <w:rFonts w:ascii="Segoe UI Light" w:hAnsi="Segoe UI Light" w:cs="Segoe UI Light"/>
          <w:sz w:val="20"/>
          <w:szCs w:val="20"/>
        </w:rPr>
        <w:t>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6CA3AE3A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66849AD1" w14:textId="77777777" w:rsidR="0071419D" w:rsidRDefault="0080528C" w:rsidP="0071419D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71419D">
        <w:rPr>
          <w:rFonts w:ascii="Segoe UI Light" w:hAnsi="Segoe UI Light" w:cs="Segoe UI Light"/>
          <w:sz w:val="20"/>
          <w:szCs w:val="20"/>
        </w:rPr>
        <w:t>RPGR</w:t>
      </w:r>
      <w:r w:rsidR="00336EE7" w:rsidRPr="006A3761">
        <w:rPr>
          <w:rFonts w:ascii="Segoe UI Light" w:hAnsi="Segoe UI Light" w:cs="Segoe UI Light"/>
          <w:sz w:val="20"/>
          <w:szCs w:val="20"/>
        </w:rPr>
        <w:t>.271.</w:t>
      </w:r>
      <w:r w:rsidR="0071419D">
        <w:rPr>
          <w:rFonts w:ascii="Segoe UI Light" w:hAnsi="Segoe UI Light" w:cs="Segoe UI Light"/>
          <w:sz w:val="20"/>
          <w:szCs w:val="20"/>
        </w:rPr>
        <w:t>1</w:t>
      </w:r>
      <w:r w:rsidR="00336EE7" w:rsidRPr="006A3761">
        <w:rPr>
          <w:rFonts w:ascii="Segoe UI Light" w:hAnsi="Segoe UI Light" w:cs="Segoe UI Light"/>
          <w:sz w:val="20"/>
          <w:szCs w:val="20"/>
        </w:rPr>
        <w:t>.2020</w:t>
      </w:r>
      <w:r w:rsidRPr="006A3761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 xml:space="preserve"> oraz wyboru przez Zamawiającego oferty w trybie przetargu nieograniczonego zgodnie z art. 39 ustawy z dnia 29.01.2004 r. - Prawo zamówień publicznych </w:t>
      </w:r>
      <w:r w:rsidR="00631530" w:rsidRPr="006B7B07">
        <w:rPr>
          <w:rFonts w:ascii="Segoe UI Light" w:hAnsi="Segoe UI Light" w:cs="Segoe UI Light"/>
          <w:sz w:val="20"/>
          <w:szCs w:val="20"/>
        </w:rPr>
        <w:t>(tekst</w:t>
      </w:r>
      <w:r w:rsidRPr="006B7B07">
        <w:rPr>
          <w:rFonts w:ascii="Segoe UI Light" w:hAnsi="Segoe UI Light" w:cs="Segoe UI Light"/>
          <w:sz w:val="20"/>
          <w:szCs w:val="20"/>
        </w:rPr>
        <w:t xml:space="preserve"> jednolity Dz. U. 2019, poz. 1843 ze zmianami).</w:t>
      </w:r>
    </w:p>
    <w:p w14:paraId="5F75A61D" w14:textId="2F8A26E9" w:rsidR="0071419D" w:rsidRPr="0071419D" w:rsidRDefault="0035534E" w:rsidP="0071419D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1419D">
        <w:rPr>
          <w:rFonts w:ascii="Segoe UI Light" w:hAnsi="Segoe UI Light" w:cs="Segoe UI Light"/>
          <w:sz w:val="20"/>
          <w:szCs w:val="20"/>
        </w:rPr>
        <w:t xml:space="preserve">Realizacja przedsięwzięcia współfinansowana </w:t>
      </w:r>
      <w:r w:rsidR="0071419D" w:rsidRPr="0071419D">
        <w:rPr>
          <w:rFonts w:ascii="Segoe UI Light" w:hAnsi="Segoe UI Light" w:cs="Segoe UI Light"/>
          <w:sz w:val="20"/>
          <w:szCs w:val="20"/>
        </w:rPr>
        <w:t xml:space="preserve">będzie ze środków budżetu Województwa Kujawsko-Pomorskiego pochodzących z tytułu </w:t>
      </w:r>
      <w:proofErr w:type="spellStart"/>
      <w:r w:rsidR="0071419D" w:rsidRPr="0071419D">
        <w:rPr>
          <w:rFonts w:ascii="Segoe UI Light" w:hAnsi="Segoe UI Light" w:cs="Segoe UI Light"/>
          <w:sz w:val="20"/>
          <w:szCs w:val="20"/>
        </w:rPr>
        <w:t>wyłączeń</w:t>
      </w:r>
      <w:proofErr w:type="spellEnd"/>
      <w:r w:rsidR="0071419D" w:rsidRPr="0071419D">
        <w:rPr>
          <w:rFonts w:ascii="Segoe UI Light" w:hAnsi="Segoe UI Light" w:cs="Segoe UI Light"/>
          <w:sz w:val="20"/>
          <w:szCs w:val="20"/>
        </w:rPr>
        <w:t xml:space="preserve"> gruntów rolnych z produkcji rolnej.</w:t>
      </w:r>
    </w:p>
    <w:p w14:paraId="085F5078" w14:textId="2528F230" w:rsidR="00D05B98" w:rsidRPr="0071419D" w:rsidRDefault="00A90F80" w:rsidP="00296D8E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1419D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71419D">
        <w:rPr>
          <w:rFonts w:ascii="Segoe UI Light" w:hAnsi="Segoe UI Light" w:cs="Segoe UI Light"/>
          <w:sz w:val="20"/>
          <w:szCs w:val="20"/>
        </w:rPr>
        <w:t>Wykonawca</w:t>
      </w:r>
      <w:r w:rsidRPr="0071419D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71419D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71419D">
        <w:rPr>
          <w:rFonts w:ascii="Segoe UI Light" w:hAnsi="Segoe UI Light" w:cs="Segoe UI Light"/>
          <w:sz w:val="20"/>
          <w:szCs w:val="20"/>
        </w:rPr>
        <w:t>wykona</w:t>
      </w:r>
      <w:r w:rsidR="0080528C" w:rsidRPr="0071419D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71419D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71419D">
        <w:rPr>
          <w:rFonts w:ascii="Segoe UI Light" w:hAnsi="Segoe UI Light" w:cs="Segoe UI Light"/>
          <w:sz w:val="20"/>
          <w:szCs w:val="20"/>
        </w:rPr>
        <w:t>w terminie nieprzekraczalnym</w:t>
      </w:r>
      <w:r w:rsidRPr="0071419D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71419D">
        <w:rPr>
          <w:rFonts w:ascii="Segoe UI Light" w:hAnsi="Segoe UI Light" w:cs="Segoe UI Light"/>
          <w:sz w:val="20"/>
          <w:szCs w:val="20"/>
        </w:rPr>
        <w:t>……………</w:t>
      </w:r>
      <w:r w:rsidRPr="0071419D">
        <w:rPr>
          <w:rFonts w:ascii="Segoe UI Light" w:hAnsi="Segoe UI Light" w:cs="Segoe UI Light"/>
          <w:sz w:val="20"/>
          <w:szCs w:val="20"/>
        </w:rPr>
        <w:t>20</w:t>
      </w:r>
      <w:r w:rsidR="005A1AB3" w:rsidRPr="0071419D">
        <w:rPr>
          <w:rFonts w:ascii="Segoe UI Light" w:hAnsi="Segoe UI Light" w:cs="Segoe UI Light"/>
          <w:sz w:val="20"/>
          <w:szCs w:val="20"/>
        </w:rPr>
        <w:t>20</w:t>
      </w:r>
      <w:r w:rsidRPr="0071419D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71419D">
        <w:rPr>
          <w:rFonts w:ascii="Segoe UI Light" w:hAnsi="Segoe UI Light" w:cs="Segoe UI Light"/>
          <w:sz w:val="20"/>
          <w:szCs w:val="20"/>
        </w:rPr>
        <w:t>.</w:t>
      </w:r>
    </w:p>
    <w:p w14:paraId="109207DC" w14:textId="77777777" w:rsidR="0071419D" w:rsidRPr="0071419D" w:rsidRDefault="0071419D" w:rsidP="0071419D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1419D">
        <w:rPr>
          <w:rFonts w:ascii="Segoe UI Light" w:hAnsi="Segoe UI Light" w:cs="Segoe UI Light"/>
          <w:bCs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</w:t>
      </w:r>
      <w:r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5A1AB3" w:rsidRPr="004E12B1">
        <w:rPr>
          <w:rFonts w:ascii="Segoe UI Light" w:hAnsi="Segoe UI Light" w:cs="Segoe UI Light"/>
          <w:sz w:val="20"/>
          <w:szCs w:val="20"/>
        </w:rPr>
        <w:t>określonym w opisie przedmiotu zamówienia</w:t>
      </w:r>
      <w:r>
        <w:rPr>
          <w:rFonts w:ascii="Segoe UI Light" w:hAnsi="Segoe UI Light" w:cs="Segoe UI Light"/>
          <w:sz w:val="20"/>
          <w:szCs w:val="20"/>
        </w:rPr>
        <w:t xml:space="preserve">. </w:t>
      </w:r>
      <w:r w:rsidRPr="0071419D">
        <w:rPr>
          <w:rFonts w:ascii="Segoe UI Light" w:hAnsi="Segoe UI Light" w:cs="Segoe UI Light"/>
          <w:sz w:val="20"/>
          <w:szCs w:val="20"/>
        </w:rPr>
        <w:t xml:space="preserve">Szczegółowy opis przedmiotu zamówienia zawarty jest w załącznikach do niniejszej umowy w tym w załącznikach stanowiących jej integralną część: </w:t>
      </w:r>
    </w:p>
    <w:p w14:paraId="4D4449BB" w14:textId="77777777" w:rsidR="0071419D" w:rsidRPr="0071419D" w:rsidRDefault="0071419D" w:rsidP="0071419D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1419D">
        <w:rPr>
          <w:rFonts w:ascii="Segoe UI Light" w:hAnsi="Segoe UI Light" w:cs="Segoe UI Light"/>
          <w:sz w:val="20"/>
          <w:szCs w:val="20"/>
        </w:rPr>
        <w:t xml:space="preserve">1) Oferta Wykonawcy, </w:t>
      </w:r>
    </w:p>
    <w:p w14:paraId="4FCD575C" w14:textId="77777777" w:rsidR="0071419D" w:rsidRPr="0071419D" w:rsidRDefault="0071419D" w:rsidP="0071419D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71419D">
        <w:rPr>
          <w:rFonts w:ascii="Segoe UI Light" w:hAnsi="Segoe UI Light" w:cs="Segoe UI Light"/>
          <w:sz w:val="20"/>
          <w:szCs w:val="20"/>
        </w:rPr>
        <w:t>2) SIWZ wraz z załącznikami (dokumentacja projektowa)</w:t>
      </w:r>
    </w:p>
    <w:p w14:paraId="1CD694F6" w14:textId="7F09544E" w:rsidR="00A90F80" w:rsidRPr="004E12B1" w:rsidRDefault="00A90F80" w:rsidP="0071419D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6F1D59DC" w14:textId="77777777" w:rsidR="00A90F80" w:rsidRPr="004E12B1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DE7ADE1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BA92EAF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Osobami odpowiedzialnymi po stronie Wykonawcy za realizację niniejszej umowy są: …………………………………………………………………………………………………….</w:t>
      </w:r>
    </w:p>
    <w:p w14:paraId="5B06917E" w14:textId="20B25984" w:rsidR="001A68BB" w:rsidRPr="006B7B07" w:rsidRDefault="00B31198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1A68BB" w:rsidRPr="006B7B07">
        <w:rPr>
          <w:rFonts w:ascii="Segoe UI Light" w:hAnsi="Segoe UI Light" w:cs="Segoe UI Light"/>
          <w:sz w:val="20"/>
          <w:szCs w:val="20"/>
        </w:rPr>
        <w:t xml:space="preserve"> obowiązany jest posiadać atesty, certyfikaty, świadectwa wskazane przez Zamawiającego w SIWZ</w:t>
      </w:r>
    </w:p>
    <w:p w14:paraId="4B58E6B4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731DDD4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3CD46BB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B9306A2" w14:textId="77777777" w:rsidR="000A0904" w:rsidRDefault="000A0904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39FC95C" w14:textId="651F447B" w:rsidR="00A90F80" w:rsidRPr="004E12B1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§ 3</w:t>
      </w:r>
    </w:p>
    <w:p w14:paraId="43FC9C92" w14:textId="2EAF6E3F" w:rsidR="00A90F80" w:rsidRPr="004E12B1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4E12B1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4E12B1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4E12B1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1DD95414" w:rsidR="00AE19CC" w:rsidRPr="0071419D" w:rsidRDefault="00A90F80" w:rsidP="0071419D">
      <w:pPr>
        <w:pStyle w:val="Akapitzlist"/>
        <w:numPr>
          <w:ilvl w:val="0"/>
          <w:numId w:val="21"/>
        </w:numPr>
        <w:rPr>
          <w:rFonts w:ascii="Segoe UI Light" w:hAnsi="Segoe UI Light" w:cs="Segoe UI Light"/>
          <w:bCs/>
          <w:sz w:val="20"/>
          <w:szCs w:val="20"/>
        </w:rPr>
      </w:pPr>
      <w:r w:rsidRPr="0071419D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71419D">
        <w:rPr>
          <w:rFonts w:ascii="Segoe UI Light" w:hAnsi="Segoe UI Light" w:cs="Segoe UI Light"/>
          <w:sz w:val="20"/>
          <w:szCs w:val="20"/>
        </w:rPr>
        <w:t xml:space="preserve"> </w:t>
      </w:r>
      <w:proofErr w:type="gramStart"/>
      <w:r w:rsidR="0071419D" w:rsidRPr="0071419D">
        <w:rPr>
          <w:rFonts w:ascii="Segoe UI Light" w:hAnsi="Segoe UI Light" w:cs="Segoe UI Light"/>
          <w:bCs/>
          <w:sz w:val="20"/>
          <w:szCs w:val="20"/>
        </w:rPr>
        <w:t xml:space="preserve">zadania </w:t>
      </w:r>
      <w:r w:rsidR="004E12B1" w:rsidRPr="0071419D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71419D" w:rsidRPr="0071419D">
        <w:rPr>
          <w:rFonts w:ascii="Segoe UI Light" w:hAnsi="Segoe UI Light" w:cs="Segoe UI Light"/>
          <w:bCs/>
          <w:sz w:val="20"/>
          <w:szCs w:val="20"/>
        </w:rPr>
        <w:t>„</w:t>
      </w:r>
      <w:proofErr w:type="gramEnd"/>
      <w:r w:rsidR="0071419D" w:rsidRPr="0071419D">
        <w:rPr>
          <w:rFonts w:ascii="Segoe UI Light" w:hAnsi="Segoe UI Light" w:cs="Segoe UI Light"/>
          <w:bCs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p w14:paraId="2644F45F" w14:textId="77777777" w:rsidR="00AE19CC" w:rsidRPr="004E12B1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4E12B1">
        <w:rPr>
          <w:rFonts w:ascii="Segoe UI Light" w:hAnsi="Segoe UI Light" w:cs="Segoe UI Light"/>
          <w:bCs/>
          <w:sz w:val="20"/>
          <w:szCs w:val="20"/>
        </w:rPr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2249890" w14:textId="04753209" w:rsidR="00046CD3" w:rsidRPr="006B7B07" w:rsidRDefault="00046CD3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posiadania </w:t>
      </w:r>
      <w:r w:rsidRPr="004E12B1">
        <w:rPr>
          <w:rFonts w:ascii="Segoe UI Light" w:hAnsi="Segoe UI Light" w:cs="Segoe UI Light"/>
          <w:sz w:val="20"/>
          <w:szCs w:val="20"/>
        </w:rPr>
        <w:t xml:space="preserve">polisy OC na kwotę nie mniejszą niż </w:t>
      </w:r>
      <w:r w:rsidR="0071419D">
        <w:rPr>
          <w:rFonts w:ascii="Segoe UI Light" w:hAnsi="Segoe UI Light" w:cs="Segoe UI Light"/>
          <w:sz w:val="20"/>
          <w:szCs w:val="20"/>
        </w:rPr>
        <w:t>300</w:t>
      </w:r>
      <w:r w:rsidRPr="004E12B1">
        <w:rPr>
          <w:rFonts w:ascii="Segoe UI Light" w:hAnsi="Segoe UI Light" w:cs="Segoe UI Light"/>
          <w:sz w:val="20"/>
          <w:szCs w:val="20"/>
        </w:rPr>
        <w:t xml:space="preserve">.000,00 </w:t>
      </w:r>
      <w:r w:rsidR="00631530" w:rsidRPr="004E12B1">
        <w:rPr>
          <w:rFonts w:ascii="Segoe UI Light" w:hAnsi="Segoe UI Light" w:cs="Segoe UI Light"/>
          <w:sz w:val="20"/>
          <w:szCs w:val="20"/>
        </w:rPr>
        <w:t>zł z</w:t>
      </w:r>
      <w:r w:rsidRPr="004E12B1">
        <w:rPr>
          <w:rFonts w:ascii="Segoe UI Light" w:hAnsi="Segoe UI Light" w:cs="Segoe UI Light"/>
          <w:sz w:val="20"/>
          <w:szCs w:val="20"/>
        </w:rPr>
        <w:t xml:space="preserve"> tytułu szkód, które mogą zaistnieć w okresie od rozpoczęcia prac do przekazania przedmiotu</w:t>
      </w:r>
      <w:r w:rsidRPr="006B7B07">
        <w:rPr>
          <w:rFonts w:ascii="Segoe UI Light" w:hAnsi="Segoe UI Light" w:cs="Segoe UI Light"/>
          <w:sz w:val="20"/>
          <w:szCs w:val="20"/>
        </w:rPr>
        <w:t xml:space="preserve"> umowy Zamawiającemu, w związku z określonymi zdarzeniami losowymi – od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ryzyk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budowlanych oraz od odpowiedzialności cywilnej (odpowiedzialność cywilna za szkody oraz następstwa nieszczęśliwych wypadków dotyczących pracowników i osób trzecich, a powstałych w związku z prowadzonymi pracami</w:t>
      </w:r>
      <w:r w:rsidR="00C81ED9" w:rsidRPr="006B7B07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5603342A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6A660CB7" w14:textId="77777777" w:rsidR="00194A92" w:rsidRDefault="00194A92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2D211D1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7A53CB99" w14:textId="7BB699C0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robót zanikających i ulegających zakryciu,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40EF42B1" w14:textId="3D55ACC0" w:rsidR="00BC2330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6FA3CDC4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wymienionego w </w:t>
      </w:r>
      <w:r w:rsidR="00B31198" w:rsidRPr="006B7B07">
        <w:rPr>
          <w:rFonts w:ascii="Segoe UI Light" w:hAnsi="Segoe UI Light" w:cs="Segoe UI Light"/>
          <w:sz w:val="20"/>
          <w:szCs w:val="20"/>
        </w:rPr>
        <w:t>§ 5 ust 1)</w:t>
      </w:r>
      <w:r w:rsidRPr="006B7B07">
        <w:rPr>
          <w:rFonts w:ascii="Segoe UI Light" w:hAnsi="Segoe UI Light" w:cs="Segoe UI Light"/>
          <w:sz w:val="20"/>
          <w:szCs w:val="20"/>
        </w:rPr>
        <w:t xml:space="preserve">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.... dni od zgłoszenia przez Wykonawcę odbioru tych robót wpisem do dziennika budowy (jeżeli wymagany). W przypadku gdy z winy Wykonawcy nie dokonano odbioru robót ulegających zakryciu,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może nakazać Wykonawcy – na jego koszt – odkrycie lub też wykonanie otworów we wskazanych częściach robót, które nie zostały odebrane.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dziennika budowy (jeżeli wymagany),</w:t>
      </w:r>
    </w:p>
    <w:p w14:paraId="5D685347" w14:textId="77777777" w:rsidR="00C802C2" w:rsidRPr="00194A92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dopuszczeń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, aprobat, certyfikatów, uzgodnień oraz wszelkich innych dokumentów wymaganych przepisami ustawy – Prawo budowlane i innymi przepisami szczególnymi mającymi zastosowanie do </w:t>
      </w:r>
      <w:r w:rsidRPr="00194A92">
        <w:rPr>
          <w:rFonts w:ascii="Segoe UI Light" w:hAnsi="Segoe UI Light" w:cs="Segoe UI Light"/>
          <w:sz w:val="20"/>
          <w:szCs w:val="20"/>
        </w:rPr>
        <w:t>wykonania przedmiotu umowy,</w:t>
      </w:r>
    </w:p>
    <w:p w14:paraId="27A37D7B" w14:textId="77777777" w:rsidR="00D874CC" w:rsidRDefault="00BC2330" w:rsidP="00D874CC">
      <w:pPr>
        <w:pStyle w:val="Akapitzlist"/>
        <w:numPr>
          <w:ilvl w:val="0"/>
          <w:numId w:val="25"/>
        </w:numPr>
        <w:rPr>
          <w:rFonts w:ascii="Segoe UI Light" w:hAnsi="Segoe UI Light" w:cs="Segoe UI Light"/>
          <w:sz w:val="20"/>
          <w:szCs w:val="20"/>
        </w:rPr>
      </w:pPr>
      <w:r w:rsidRPr="00D874CC">
        <w:rPr>
          <w:rFonts w:ascii="Segoe UI Light" w:hAnsi="Segoe UI Light" w:cs="Segoe UI Light"/>
          <w:sz w:val="20"/>
          <w:szCs w:val="20"/>
        </w:rPr>
        <w:t xml:space="preserve">dokumentacji powykonawczej </w:t>
      </w:r>
      <w:r w:rsidR="00D874CC">
        <w:rPr>
          <w:rFonts w:ascii="Segoe UI Light" w:hAnsi="Segoe UI Light" w:cs="Segoe UI Light"/>
          <w:sz w:val="20"/>
          <w:szCs w:val="20"/>
        </w:rPr>
        <w:t>……….</w:t>
      </w:r>
    </w:p>
    <w:p w14:paraId="4D095C11" w14:textId="2CFE340C" w:rsidR="00BC2330" w:rsidRPr="00D874CC" w:rsidRDefault="00D874CC" w:rsidP="00D874CC">
      <w:pPr>
        <w:pStyle w:val="Akapitzlist"/>
        <w:numPr>
          <w:ilvl w:val="0"/>
          <w:numId w:val="25"/>
        </w:numPr>
        <w:rPr>
          <w:rFonts w:ascii="Segoe UI Light" w:hAnsi="Segoe UI Light" w:cs="Segoe UI Light"/>
          <w:sz w:val="20"/>
          <w:szCs w:val="20"/>
        </w:rPr>
      </w:pPr>
      <w:r w:rsidRPr="00D874CC">
        <w:rPr>
          <w:rFonts w:ascii="Segoe UI Light" w:hAnsi="Segoe UI Light" w:cs="Segoe UI Light"/>
          <w:sz w:val="20"/>
          <w:szCs w:val="20"/>
        </w:rPr>
        <w:t>oświadczenie kierownika budowy (robót) o zgodności wykonania robót z dokumentacją projektową, obowiązującymi przepisami i normami;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69071B3B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 czynności odbioru sporządza się protokół, który powinien zawierać ustalenia poczynione w toku odbioru</w:t>
      </w:r>
      <w:r w:rsidR="00DF471E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1E55D6AA" w14:textId="470ABA10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2F1F8DCC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DE2A42" w:rsidRPr="00494604">
        <w:rPr>
          <w:rFonts w:ascii="Segoe UI Light" w:hAnsi="Segoe UI Light" w:cs="Segoe UI Light"/>
          <w:sz w:val="20"/>
          <w:szCs w:val="20"/>
        </w:rPr>
        <w:t xml:space="preserve">wykonanie robót </w:t>
      </w:r>
      <w:r w:rsidR="00DE2A42" w:rsidRPr="00194A92">
        <w:rPr>
          <w:rFonts w:ascii="Segoe UI Light" w:hAnsi="Segoe UI Light" w:cs="Segoe UI Light"/>
          <w:sz w:val="20"/>
          <w:szCs w:val="20"/>
        </w:rPr>
        <w:t xml:space="preserve">budowlanych </w:t>
      </w:r>
      <w:r w:rsidRPr="00194A92">
        <w:rPr>
          <w:rFonts w:ascii="Segoe UI Light" w:hAnsi="Segoe UI Light" w:cs="Segoe UI Light"/>
          <w:sz w:val="20"/>
          <w:szCs w:val="20"/>
        </w:rPr>
        <w:t>ustala</w:t>
      </w:r>
      <w:r w:rsidRPr="006B7B07">
        <w:rPr>
          <w:rFonts w:ascii="Segoe UI Light" w:hAnsi="Segoe UI Light" w:cs="Segoe UI Light"/>
          <w:sz w:val="20"/>
          <w:szCs w:val="20"/>
        </w:rPr>
        <w:t xml:space="preserve"> się 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14F1440F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</w:t>
      </w:r>
      <w:r w:rsidR="00D874CC">
        <w:rPr>
          <w:rFonts w:ascii="Segoe UI Light" w:hAnsi="Segoe UI Light" w:cs="Segoe UI Light"/>
          <w:sz w:val="20"/>
          <w:szCs w:val="20"/>
        </w:rPr>
        <w:t>…</w:t>
      </w:r>
      <w:proofErr w:type="gramStart"/>
      <w:r w:rsidR="00D874CC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="00D874CC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088224FC" w:rsidR="00A90F80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2C51BF22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4059BA09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Okres gwarancji na wykonane prace</w:t>
      </w:r>
      <w:r w:rsidR="00DE2A42">
        <w:rPr>
          <w:rFonts w:ascii="Segoe UI Light" w:hAnsi="Segoe UI Light" w:cs="Segoe UI Light"/>
          <w:iCs/>
          <w:sz w:val="20"/>
          <w:szCs w:val="20"/>
        </w:rPr>
        <w:t xml:space="preserve"> i urządzenia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</w:t>
      </w:r>
      <w:r w:rsidR="00D874CC">
        <w:rPr>
          <w:rFonts w:ascii="Segoe UI Light" w:hAnsi="Segoe UI Light" w:cs="Segoe UI Light"/>
          <w:iCs/>
          <w:sz w:val="20"/>
          <w:szCs w:val="20"/>
        </w:rPr>
        <w:t>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bookmarkStart w:id="1" w:name="_GoBack"/>
      <w:bookmarkEnd w:id="1"/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150DDEF2" w14:textId="77777777" w:rsidR="00194A92" w:rsidRDefault="00194A92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14D39BD4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01C5EF6E" w14:textId="6074A086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odpowiada za bezpieczeństwo podwykonawców lub dalszych podwykonawców biorących udział w realizacji robót budowlanych stanowiących przedmiot umowy.</w:t>
      </w:r>
    </w:p>
    <w:p w14:paraId="2B07AC95" w14:textId="77777777" w:rsidR="00194A92" w:rsidRDefault="00194A92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502EB5F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01CCDA0" w14:textId="485209F2" w:rsidR="00ED0115" w:rsidRPr="006B7B07" w:rsidRDefault="00ED0115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Zgodnie z art. 144 ust. 1 ustawy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dopuszcza możliwość dokonania nieistotnych zmian zawartej umowy w stosunku do treści </w:t>
      </w:r>
      <w:r w:rsidR="00631530" w:rsidRPr="006B7B07">
        <w:rPr>
          <w:rFonts w:ascii="Segoe UI Light" w:hAnsi="Segoe UI Light" w:cs="Segoe UI Light"/>
          <w:sz w:val="20"/>
          <w:szCs w:val="20"/>
        </w:rPr>
        <w:t>oferty,</w:t>
      </w:r>
      <w:r w:rsidRPr="006B7B07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3D6743B4" w14:textId="2771A519" w:rsidR="00ED0115" w:rsidRPr="007907DD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4DD78520" w14:textId="77777777" w:rsidR="007907DD" w:rsidRPr="006B7B07" w:rsidRDefault="007907DD" w:rsidP="007907DD">
      <w:pPr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42DCF257" w:rsidR="009F6106" w:rsidRPr="00B96B5E" w:rsidRDefault="00ED0115" w:rsidP="009F6106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wystąpienia okoliczności lub zdarzeń uniemożliwiających realizację w wyznaczonym terminie przedmiotu umowy, w szczególności działania Siły wyższej, bez możliwości usunięcia lub likwidacji </w:t>
      </w:r>
      <w:r w:rsidRPr="00B96B5E">
        <w:rPr>
          <w:rFonts w:ascii="Segoe UI Light" w:hAnsi="Segoe UI Light" w:cs="Segoe UI Light"/>
          <w:sz w:val="20"/>
          <w:szCs w:val="20"/>
        </w:rPr>
        <w:lastRenderedPageBreak/>
        <w:t>powyższych okoliczności lub zdarzeń; warunkiem zmiany terminu umownego realizacji przedmiotu umowy jest stwierdzenie przez Zamawiającego, na umotywowany wniosek Wykonawcy, konieczności zmiany terminu umownego</w:t>
      </w:r>
      <w:r w:rsidR="009F6106" w:rsidRPr="00B96B5E">
        <w:rPr>
          <w:rFonts w:ascii="Segoe UI Light" w:hAnsi="Segoe UI Light" w:cs="Segoe UI Light"/>
          <w:sz w:val="20"/>
          <w:szCs w:val="20"/>
        </w:rPr>
        <w:t>. Dotyczy szczególnie sytuacji:</w:t>
      </w:r>
    </w:p>
    <w:p w14:paraId="6D7BD524" w14:textId="1DFE974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bookmarkStart w:id="2" w:name="_Hlk48490401"/>
      <w:r w:rsidRPr="00B96B5E">
        <w:rPr>
          <w:rFonts w:ascii="Segoe UI Light" w:hAnsi="Segoe UI Light" w:cs="Segoe UI Light"/>
          <w:sz w:val="20"/>
          <w:szCs w:val="20"/>
        </w:rPr>
        <w:t xml:space="preserve">Zmiany będącej następstwem działania organów administracji, w szczególności: a) odmowa lub przekroczenie zakreślonych przez prawo terminów wydania przez organy administracji wymaganych decyzji, zezwoleń, uzgodnień; </w:t>
      </w:r>
      <w:r w:rsidR="00383875">
        <w:rPr>
          <w:rFonts w:ascii="Segoe UI Light" w:hAnsi="Segoe UI Light" w:cs="Segoe UI Light"/>
          <w:sz w:val="20"/>
          <w:szCs w:val="20"/>
        </w:rPr>
        <w:t>b</w:t>
      </w:r>
      <w:r w:rsidRPr="00B96B5E">
        <w:rPr>
          <w:rFonts w:ascii="Segoe UI Light" w:hAnsi="Segoe UI Light" w:cs="Segoe UI Light"/>
          <w:sz w:val="20"/>
          <w:szCs w:val="20"/>
        </w:rPr>
        <w:t xml:space="preserve">) konieczność uzyskania wyroku sądowego, lub innego orzeczenia sądu lub organu, którego konieczności nie przewidywano przy zawieraniu Umowy; </w:t>
      </w:r>
      <w:r w:rsidR="00383875">
        <w:rPr>
          <w:rFonts w:ascii="Segoe UI Light" w:hAnsi="Segoe UI Light" w:cs="Segoe UI Light"/>
          <w:sz w:val="20"/>
          <w:szCs w:val="20"/>
        </w:rPr>
        <w:t>c</w:t>
      </w:r>
      <w:r w:rsidRPr="00B96B5E">
        <w:rPr>
          <w:rFonts w:ascii="Segoe UI Light" w:hAnsi="Segoe UI Light" w:cs="Segoe UI Light"/>
          <w:sz w:val="20"/>
          <w:szCs w:val="20"/>
        </w:rPr>
        <w:t>) konieczność zaspokojenia roszczeń lub oczekiwań osób trzecich – w tym grup społecznych lub zawodowych, nieartykułowanych lub niemożliwych do jednoznacznego określenia w chwili zawierania umowy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42ACA9E2" w14:textId="4AFDB76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>Zmiany będącej następstwem innych okoliczności np.: a) wstrzymanie robót przez Inspektora Nadzoru z przyczyn nie leżących po stronie Wykonawcy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600DFA28" w14:textId="49EB995D" w:rsidR="006A3761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 xml:space="preserve">W przypadku wystąpienia którejkolwiek z okoliczności wymienionych powyżej termin wykonania umowy może ulec odpowiedniemu przedłużeniu o czas niezbędny do zakończenia wykonywania jej przedmiotu w sposób należyty, nie dłużej jednak niż o okres trwania tych </w:t>
      </w:r>
      <w:r w:rsidRPr="007907DD">
        <w:rPr>
          <w:rFonts w:ascii="Segoe UI Light" w:hAnsi="Segoe UI Light" w:cs="Segoe UI Light"/>
          <w:sz w:val="20"/>
          <w:szCs w:val="20"/>
        </w:rPr>
        <w:t>okoliczności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1391AE2B" w14:textId="62203F6D" w:rsidR="00B96B5E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A3761">
        <w:rPr>
          <w:rFonts w:ascii="Segoe UI Light" w:hAnsi="Segoe UI Light" w:cs="Segoe UI Light"/>
          <w:sz w:val="20"/>
          <w:szCs w:val="20"/>
        </w:rPr>
        <w:t>Zmiany zakresu robót budowlanych i sposobu spełnienia świadczenia np.: a) zmiana zakresu robót budowlanych wynikająca ze zmian w przepisach prawa wprowadzonych po podpisaniu umowy b) konieczność wprowadzenia zmian do zakresu robót, niezbędnych do prawidłowej późniejszej eksploatacji Przedmiotu umowy; c) konieczność zrealizowania robót przy zastosowaniu innych rozwiązań innych rozwiązań technicznych, technologicznych lub materiałowych</w:t>
      </w:r>
      <w:bookmarkEnd w:id="2"/>
      <w:r w:rsidRPr="006A3761">
        <w:rPr>
          <w:rFonts w:ascii="Segoe UI Light" w:hAnsi="Segoe UI Light" w:cs="Segoe UI Light"/>
          <w:sz w:val="20"/>
          <w:szCs w:val="20"/>
        </w:rPr>
        <w:t xml:space="preserve">; </w:t>
      </w:r>
    </w:p>
    <w:p w14:paraId="0A2E3176" w14:textId="6E675269" w:rsidR="009B10AE" w:rsidRPr="006A3761" w:rsidRDefault="009B10AE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W</w:t>
      </w:r>
      <w:r w:rsidRPr="009B10AE">
        <w:rPr>
          <w:rFonts w:ascii="Segoe UI Light" w:hAnsi="Segoe UI Light" w:cs="Segoe UI Light"/>
          <w:sz w:val="20"/>
          <w:szCs w:val="20"/>
        </w:rPr>
        <w:t>ystąpienia niekorzystnych warunków atmosferycznych uniemożliwiających prowadzenie robót zgodnie z technologią, specyfikacją techniczną wykonania i odbioru robót, Polskimi Normami i sztuką budowlaną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945EE05" w14:textId="10020B41" w:rsidR="0030245E" w:rsidRPr="006B7B07" w:rsidRDefault="00B31198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30245E" w:rsidRPr="006B7B07">
        <w:rPr>
          <w:rFonts w:ascii="Segoe UI Light" w:hAnsi="Segoe UI Light" w:cs="Segoe UI Light"/>
          <w:sz w:val="20"/>
          <w:szCs w:val="20"/>
        </w:rPr>
        <w:t xml:space="preserve"> ma prawo odstąpić od umowy na podstawie art. 145 ustawy – Prawo zamówień publicznych.</w:t>
      </w:r>
    </w:p>
    <w:p w14:paraId="73FE1C1F" w14:textId="74DA9480" w:rsidR="007907DD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1A96C24" w14:textId="3C8E5744" w:rsidR="000A0904" w:rsidRDefault="000A0904" w:rsidP="000A0904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11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</w:t>
      </w:r>
      <w:r>
        <w:rPr>
          <w:rFonts w:ascii="Segoe UI Light" w:hAnsi="Segoe UI Light" w:cs="Segoe UI Light"/>
          <w:b/>
          <w:sz w:val="20"/>
          <w:szCs w:val="20"/>
        </w:rPr>
        <w:t>ZABEZPIECZENIE NALEZYTEGO WYKONANIA UMOWY</w:t>
      </w:r>
    </w:p>
    <w:p w14:paraId="28A7AC17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 xml:space="preserve">Zabezpieczenie należytego wykonania umowy w wysokości 10% całkowitej ceny oferty zostało wniesione </w:t>
      </w:r>
      <w:proofErr w:type="gramStart"/>
      <w:r w:rsidRPr="000A0904">
        <w:rPr>
          <w:rFonts w:ascii="Segoe UI Light" w:hAnsi="Segoe UI Light" w:cs="Segoe UI Light"/>
          <w:bCs/>
          <w:sz w:val="20"/>
          <w:szCs w:val="20"/>
        </w:rPr>
        <w:t>w  dniu</w:t>
      </w:r>
      <w:proofErr w:type="gramEnd"/>
      <w:r w:rsidRPr="000A0904">
        <w:rPr>
          <w:rFonts w:ascii="Segoe UI Light" w:hAnsi="Segoe UI Light" w:cs="Segoe UI Light"/>
          <w:bCs/>
          <w:sz w:val="20"/>
          <w:szCs w:val="20"/>
        </w:rPr>
        <w:t xml:space="preserve"> ………………………………………………. w formie……………………………………………………</w:t>
      </w:r>
      <w:proofErr w:type="gramStart"/>
      <w:r w:rsidRPr="000A0904">
        <w:rPr>
          <w:rFonts w:ascii="Segoe UI Light" w:hAnsi="Segoe UI Light" w:cs="Segoe UI Light"/>
          <w:bCs/>
          <w:sz w:val="20"/>
          <w:szCs w:val="20"/>
        </w:rPr>
        <w:t>…….</w:t>
      </w:r>
      <w:proofErr w:type="gramEnd"/>
      <w:r w:rsidRPr="000A0904">
        <w:rPr>
          <w:rFonts w:ascii="Segoe UI Light" w:hAnsi="Segoe UI Light" w:cs="Segoe UI Light"/>
          <w:bCs/>
          <w:sz w:val="20"/>
          <w:szCs w:val="20"/>
        </w:rPr>
        <w:t>na. kwotę ……………………………………. (słownie…………………………………………………………………………………………</w:t>
      </w:r>
      <w:proofErr w:type="gramStart"/>
      <w:r w:rsidRPr="000A0904">
        <w:rPr>
          <w:rFonts w:ascii="Segoe UI Light" w:hAnsi="Segoe UI Light" w:cs="Segoe UI Light"/>
          <w:bCs/>
          <w:sz w:val="20"/>
          <w:szCs w:val="20"/>
        </w:rPr>
        <w:t>…….</w:t>
      </w:r>
      <w:proofErr w:type="gramEnd"/>
      <w:r w:rsidRPr="000A0904">
        <w:rPr>
          <w:rFonts w:ascii="Segoe UI Light" w:hAnsi="Segoe UI Light" w:cs="Segoe UI Light"/>
          <w:bCs/>
          <w:sz w:val="20"/>
          <w:szCs w:val="20"/>
        </w:rPr>
        <w:t>.).</w:t>
      </w:r>
    </w:p>
    <w:p w14:paraId="067972C4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Zabezpieczenie służy pokryciu roszczeń z tytułu niewykonania lub nienależytego wykonania umowy.</w:t>
      </w:r>
    </w:p>
    <w:p w14:paraId="157A0485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Zamawiający zwróci 70% kwoty zabezpieczenia w terminie 30 dni od dnia wykonania zamówienia i uznania przez Zamawiającego za należycie wykonane.</w:t>
      </w:r>
    </w:p>
    <w:p w14:paraId="3BB69DD3" w14:textId="26F80F91" w:rsidR="000A0904" w:rsidRP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Pozostałe 30% kwoty zabezpieczenia Zamawiający zwróci nie później niż w 15. dniu po upływie okresu rękojmi za wady.</w:t>
      </w:r>
    </w:p>
    <w:p w14:paraId="007FDC74" w14:textId="77777777" w:rsidR="000A0904" w:rsidRDefault="000A0904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D94F5EE" w14:textId="02FF23A4" w:rsidR="007907DD" w:rsidRPr="007D1ACB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2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OBOWIĄZEK INFORMACYJNY RODO</w:t>
      </w:r>
    </w:p>
    <w:p w14:paraId="76AB750A" w14:textId="2525125C" w:rsidR="007907DD" w:rsidRDefault="007907DD" w:rsidP="007907DD">
      <w:pPr>
        <w:pStyle w:val="Akapitzlist"/>
        <w:numPr>
          <w:ilvl w:val="0"/>
          <w:numId w:val="31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Administratorem danych osobowych jest 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Pr="00186BC6">
        <w:rPr>
          <w:rFonts w:ascii="Segoe UI Light" w:hAnsi="Segoe UI Light" w:cs="Segoe UI Light"/>
          <w:sz w:val="20"/>
          <w:szCs w:val="20"/>
        </w:rPr>
        <w:t>, Osiek 85, 87 -340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AB5E8B6" w14:textId="27B39309" w:rsidR="007907DD" w:rsidRPr="00186BC6" w:rsidRDefault="007907DD" w:rsidP="007907DD">
      <w:pPr>
        <w:pStyle w:val="Akapitzlist"/>
        <w:numPr>
          <w:ilvl w:val="0"/>
          <w:numId w:val="31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Przestrzeganie zasad ochrony danych w 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Pr="00186BC6">
        <w:rPr>
          <w:rFonts w:ascii="Segoe UI Light" w:hAnsi="Segoe UI Light" w:cs="Segoe UI Light"/>
          <w:sz w:val="20"/>
          <w:szCs w:val="20"/>
        </w:rPr>
        <w:t>. Nadzoruje wyznaczony Inspektor Ochrony Danych, z którym można skontaktować się poprzez adres e-mail: p.skonieczna@gminaosiek.pl.</w:t>
      </w:r>
    </w:p>
    <w:p w14:paraId="1FAD4D22" w14:textId="77777777" w:rsidR="007907DD" w:rsidRPr="00186BC6" w:rsidRDefault="007907DD" w:rsidP="007907DD">
      <w:pPr>
        <w:pStyle w:val="Akapitzlist"/>
        <w:numPr>
          <w:ilvl w:val="0"/>
          <w:numId w:val="31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Podwykonawcy przetwarzane będą w następujących celach i w oparciu 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następujące podstawy prawne:</w:t>
      </w:r>
    </w:p>
    <w:p w14:paraId="5674E1F9" w14:textId="77777777" w:rsidR="007907DD" w:rsidRDefault="007907DD" w:rsidP="007907DD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z</w:t>
      </w:r>
      <w:r w:rsidRPr="00186BC6">
        <w:rPr>
          <w:rFonts w:ascii="Segoe UI Light" w:hAnsi="Segoe UI Light" w:cs="Segoe UI Light"/>
          <w:sz w:val="20"/>
          <w:szCs w:val="20"/>
        </w:rPr>
        <w:t>awarcie oraz realizacja umowy o współpracy - art. 6 ust. 1 lit. b) Ogólnego rozporządzenia o ochronie danych (wykonanie umowy);</w:t>
      </w:r>
    </w:p>
    <w:p w14:paraId="5D0DF861" w14:textId="77777777" w:rsidR="007907DD" w:rsidRDefault="007907DD" w:rsidP="007907DD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r</w:t>
      </w:r>
      <w:r w:rsidRPr="00186BC6">
        <w:rPr>
          <w:rFonts w:ascii="Segoe UI Light" w:hAnsi="Segoe UI Light" w:cs="Segoe UI Light"/>
          <w:sz w:val="20"/>
          <w:szCs w:val="20"/>
        </w:rPr>
        <w:t>ealizacje ewentualnych roszczeń oraz podjęcie działań w związku z procesem windykacji należności - art. 6 ust. 1 lit. f) Ogólnego rozporządzenia o ochronie danych (prawnie uzasadniony interes – dochodzenie roszczeń, podejmowanie działań o charakterze windykacyjnym);</w:t>
      </w:r>
    </w:p>
    <w:p w14:paraId="7BFE82CB" w14:textId="77777777" w:rsidR="007907DD" w:rsidRPr="00186BC6" w:rsidRDefault="007907DD" w:rsidP="007907DD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cele archiwalne, na wypadek prawnej potrzeby wykazania faktów, co jest naszym prawnie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uzasadnionym interesem – art. 6 ust. 1 lit. f RODO.</w:t>
      </w:r>
    </w:p>
    <w:p w14:paraId="6DEC929D" w14:textId="77777777" w:rsidR="007907DD" w:rsidRPr="00186BC6" w:rsidRDefault="007907DD" w:rsidP="007907DD">
      <w:pPr>
        <w:pStyle w:val="Akapitzlist"/>
        <w:numPr>
          <w:ilvl w:val="0"/>
          <w:numId w:val="3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Odbiorcami danych osobowych Podwykonawcy będą podmiot, na rzecz którego realizowana jest umowa, dostawcy systemów informatycznych, firmy oraz kancelarie windykacyjne, a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także podmioty upoważnione do odbioru danych na podstawie przepisów prawa.</w:t>
      </w:r>
    </w:p>
    <w:p w14:paraId="27C18E64" w14:textId="77777777" w:rsidR="007907DD" w:rsidRPr="00186BC6" w:rsidRDefault="007907DD" w:rsidP="007907DD">
      <w:pPr>
        <w:pStyle w:val="Akapitzlist"/>
        <w:numPr>
          <w:ilvl w:val="0"/>
          <w:numId w:val="3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lastRenderedPageBreak/>
        <w:t>Dane osobowe będą przechowywane przez okres realizacji umowy o współpracę, a po tym okresie przez czas, w którym przepisy prawa nakazują przechowanie danych lub przez okres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przedawnienia ewentualnych roszczeń.</w:t>
      </w:r>
    </w:p>
    <w:p w14:paraId="478067D2" w14:textId="77777777" w:rsidR="007907DD" w:rsidRPr="00186BC6" w:rsidRDefault="007907DD" w:rsidP="007907DD">
      <w:pPr>
        <w:pStyle w:val="Akapitzlist"/>
        <w:numPr>
          <w:ilvl w:val="0"/>
          <w:numId w:val="32"/>
        </w:numPr>
        <w:spacing w:after="60" w:line="276" w:lineRule="auto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W związku z przetwarzaniem danych osobowych Zleceniobiorcy przysługują następujące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prawa:</w:t>
      </w:r>
    </w:p>
    <w:p w14:paraId="241BC6CC" w14:textId="77777777" w:rsidR="007907DD" w:rsidRDefault="007907DD" w:rsidP="007907DD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dostępu do treści danych, prawo do sprostowania danych, prawo do usunięcia danych,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prawo do ograniczenia przetwarzania danych, prawo do przenoszenia danych, prawo do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wniesienia sprzeciwu;</w:t>
      </w:r>
    </w:p>
    <w:p w14:paraId="065956A0" w14:textId="77777777" w:rsidR="005F0DB3" w:rsidRDefault="007907DD" w:rsidP="005F0DB3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 wniesienia skargi do organu nadzorczego (Prezesa Urzędu Ochrony Danych Osobowych) w przypadku uznania, że przetwarzanie danych osobowych Panią/Pana dotyczących narusza przepisy Ogólnego rozporządzenia o ochronie danych.</w:t>
      </w:r>
    </w:p>
    <w:p w14:paraId="7516D3F8" w14:textId="0FC4A778" w:rsidR="00194A92" w:rsidRPr="005F0DB3" w:rsidRDefault="007907DD" w:rsidP="005F0DB3">
      <w:pPr>
        <w:pStyle w:val="Akapitzlist"/>
        <w:numPr>
          <w:ilvl w:val="1"/>
          <w:numId w:val="32"/>
        </w:numPr>
        <w:spacing w:after="60" w:line="276" w:lineRule="auto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5F0DB3">
        <w:rPr>
          <w:rFonts w:ascii="Segoe UI Light" w:hAnsi="Segoe UI Light" w:cs="Segoe UI Light"/>
          <w:sz w:val="20"/>
          <w:szCs w:val="20"/>
        </w:rPr>
        <w:t>Podanie danych osobowych jest warunkiem zawarcia umowy. Konsekwencją niepodania danych jest brak możliwości nawiązania współpracy.</w:t>
      </w:r>
    </w:p>
    <w:p w14:paraId="20B0EB6E" w14:textId="3E449DF2" w:rsidR="00194A92" w:rsidRDefault="00194A92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661D020" w14:textId="3EAC5BE3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3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209BA365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Pr="006B7B07">
        <w:rPr>
          <w:rFonts w:ascii="Segoe UI Light" w:hAnsi="Segoe UI Light" w:cs="Segoe UI Light"/>
          <w:sz w:val="20"/>
        </w:rPr>
        <w:t xml:space="preserve"> i ustawy Prawo zamówień publicznych.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0051" w14:textId="77777777" w:rsidR="00D35EE3" w:rsidRDefault="00D35EE3">
      <w:r>
        <w:separator/>
      </w:r>
    </w:p>
  </w:endnote>
  <w:endnote w:type="continuationSeparator" w:id="0">
    <w:p w14:paraId="1708BFDE" w14:textId="77777777" w:rsidR="00D35EE3" w:rsidRDefault="00D3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Light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535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0E1D2" w14:textId="77777777" w:rsidR="00D35EE3" w:rsidRDefault="00D35EE3">
      <w:r>
        <w:separator/>
      </w:r>
    </w:p>
  </w:footnote>
  <w:footnote w:type="continuationSeparator" w:id="0">
    <w:p w14:paraId="08A2911B" w14:textId="77777777" w:rsidR="00D35EE3" w:rsidRDefault="00D3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14BBB"/>
    <w:multiLevelType w:val="multilevel"/>
    <w:tmpl w:val="8B3E6A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5200"/>
    <w:multiLevelType w:val="multilevel"/>
    <w:tmpl w:val="1A28B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Segoe UI Light" w:eastAsia="Times New Roman" w:hAnsi="Segoe UI Light" w:cs="Segoe UI Ligh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87318B"/>
    <w:multiLevelType w:val="hybridMultilevel"/>
    <w:tmpl w:val="E0DE6648"/>
    <w:lvl w:ilvl="0" w:tplc="C66A642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95CF4"/>
    <w:multiLevelType w:val="hybridMultilevel"/>
    <w:tmpl w:val="A28C6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7287E"/>
    <w:multiLevelType w:val="hybridMultilevel"/>
    <w:tmpl w:val="3AEE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26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21"/>
  </w:num>
  <w:num w:numId="15">
    <w:abstractNumId w:val="13"/>
  </w:num>
  <w:num w:numId="16">
    <w:abstractNumId w:val="3"/>
  </w:num>
  <w:num w:numId="17">
    <w:abstractNumId w:val="28"/>
  </w:num>
  <w:num w:numId="18">
    <w:abstractNumId w:val="11"/>
  </w:num>
  <w:num w:numId="19">
    <w:abstractNumId w:val="1"/>
  </w:num>
  <w:num w:numId="20">
    <w:abstractNumId w:val="23"/>
  </w:num>
  <w:num w:numId="21">
    <w:abstractNumId w:val="31"/>
  </w:num>
  <w:num w:numId="22">
    <w:abstractNumId w:val="29"/>
  </w:num>
  <w:num w:numId="23">
    <w:abstractNumId w:val="6"/>
  </w:num>
  <w:num w:numId="24">
    <w:abstractNumId w:val="10"/>
  </w:num>
  <w:num w:numId="25">
    <w:abstractNumId w:val="25"/>
  </w:num>
  <w:num w:numId="26">
    <w:abstractNumId w:val="30"/>
  </w:num>
  <w:num w:numId="27">
    <w:abstractNumId w:val="5"/>
  </w:num>
  <w:num w:numId="28">
    <w:abstractNumId w:val="14"/>
  </w:num>
  <w:num w:numId="29">
    <w:abstractNumId w:val="17"/>
  </w:num>
  <w:num w:numId="30">
    <w:abstractNumId w:val="16"/>
  </w:num>
  <w:num w:numId="31">
    <w:abstractNumId w:val="2"/>
  </w:num>
  <w:num w:numId="32">
    <w:abstractNumId w:val="15"/>
  </w:num>
  <w:num w:numId="33">
    <w:abstractNumId w:val="2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0E25"/>
    <w:rsid w:val="00006C33"/>
    <w:rsid w:val="00031F64"/>
    <w:rsid w:val="00046CD3"/>
    <w:rsid w:val="00056C37"/>
    <w:rsid w:val="0007458A"/>
    <w:rsid w:val="000840F7"/>
    <w:rsid w:val="00090F1B"/>
    <w:rsid w:val="000A0904"/>
    <w:rsid w:val="000A3804"/>
    <w:rsid w:val="00104CCE"/>
    <w:rsid w:val="0010780E"/>
    <w:rsid w:val="00110EA0"/>
    <w:rsid w:val="0011151C"/>
    <w:rsid w:val="0015695A"/>
    <w:rsid w:val="00194A92"/>
    <w:rsid w:val="001A0157"/>
    <w:rsid w:val="001A68BB"/>
    <w:rsid w:val="001F1180"/>
    <w:rsid w:val="00206A86"/>
    <w:rsid w:val="00292710"/>
    <w:rsid w:val="002D00DA"/>
    <w:rsid w:val="0030245E"/>
    <w:rsid w:val="00334FCA"/>
    <w:rsid w:val="00336EE7"/>
    <w:rsid w:val="0035534E"/>
    <w:rsid w:val="003652E3"/>
    <w:rsid w:val="00383875"/>
    <w:rsid w:val="003A2E07"/>
    <w:rsid w:val="003F287C"/>
    <w:rsid w:val="00452E33"/>
    <w:rsid w:val="004E12B1"/>
    <w:rsid w:val="004F0B0F"/>
    <w:rsid w:val="00535BC8"/>
    <w:rsid w:val="00586BB9"/>
    <w:rsid w:val="00592543"/>
    <w:rsid w:val="005A1AB3"/>
    <w:rsid w:val="005C1E57"/>
    <w:rsid w:val="005D34A8"/>
    <w:rsid w:val="005F0DB3"/>
    <w:rsid w:val="00631530"/>
    <w:rsid w:val="0066583A"/>
    <w:rsid w:val="006A3761"/>
    <w:rsid w:val="006B7B07"/>
    <w:rsid w:val="006F49FA"/>
    <w:rsid w:val="007035F0"/>
    <w:rsid w:val="00707DC4"/>
    <w:rsid w:val="0071419D"/>
    <w:rsid w:val="007409C8"/>
    <w:rsid w:val="00763040"/>
    <w:rsid w:val="007637FB"/>
    <w:rsid w:val="007907DD"/>
    <w:rsid w:val="00792F25"/>
    <w:rsid w:val="0079614B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B10AE"/>
    <w:rsid w:val="009C1359"/>
    <w:rsid w:val="009E0ED9"/>
    <w:rsid w:val="009F6106"/>
    <w:rsid w:val="00A06675"/>
    <w:rsid w:val="00A11DAF"/>
    <w:rsid w:val="00A24930"/>
    <w:rsid w:val="00A44D32"/>
    <w:rsid w:val="00A76131"/>
    <w:rsid w:val="00A90F80"/>
    <w:rsid w:val="00AB140B"/>
    <w:rsid w:val="00AE19CC"/>
    <w:rsid w:val="00B21AEA"/>
    <w:rsid w:val="00B31198"/>
    <w:rsid w:val="00B533C8"/>
    <w:rsid w:val="00B90545"/>
    <w:rsid w:val="00B945BE"/>
    <w:rsid w:val="00B96B5E"/>
    <w:rsid w:val="00BC2330"/>
    <w:rsid w:val="00BC63B2"/>
    <w:rsid w:val="00BF165E"/>
    <w:rsid w:val="00C01E51"/>
    <w:rsid w:val="00C55B9B"/>
    <w:rsid w:val="00C802C2"/>
    <w:rsid w:val="00C81ED9"/>
    <w:rsid w:val="00CA0027"/>
    <w:rsid w:val="00CC74F4"/>
    <w:rsid w:val="00CF4210"/>
    <w:rsid w:val="00D05B98"/>
    <w:rsid w:val="00D35EE3"/>
    <w:rsid w:val="00D36601"/>
    <w:rsid w:val="00D64A32"/>
    <w:rsid w:val="00D874CC"/>
    <w:rsid w:val="00DA1E87"/>
    <w:rsid w:val="00DB0AD6"/>
    <w:rsid w:val="00DD7858"/>
    <w:rsid w:val="00DE2A42"/>
    <w:rsid w:val="00DF2D63"/>
    <w:rsid w:val="00DF471E"/>
    <w:rsid w:val="00E02271"/>
    <w:rsid w:val="00E7788F"/>
    <w:rsid w:val="00ED0115"/>
    <w:rsid w:val="00F144BF"/>
    <w:rsid w:val="00F551FB"/>
    <w:rsid w:val="00F579C3"/>
    <w:rsid w:val="00F87642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1419D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Default">
    <w:name w:val="Default"/>
    <w:rsid w:val="007141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5DC2-703F-CB4B-8BE1-957B7437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2751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Tomasz Maćko</cp:lastModifiedBy>
  <cp:revision>26</cp:revision>
  <dcterms:created xsi:type="dcterms:W3CDTF">2020-05-31T12:04:00Z</dcterms:created>
  <dcterms:modified xsi:type="dcterms:W3CDTF">2020-08-26T12:11:00Z</dcterms:modified>
</cp:coreProperties>
</file>